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Bdr>
          <w:bottom w:val="thinThickSmallGap" w:color="FF0000" w:sz="24" w:space="0"/>
        </w:pBdr>
        <w:tabs>
          <w:tab w:val="center" w:pos="4153"/>
          <w:tab w:val="right" w:pos="8306"/>
        </w:tabs>
        <w:snapToGrid w:val="0"/>
        <w:spacing w:before="340" w:after="330" w:line="240" w:lineRule="atLeast"/>
        <w:outlineLvl w:val="0"/>
        <w:rPr>
          <w:rFonts w:ascii="方正大标宋简体" w:hAnsi="方正大标宋简体" w:eastAsia="方正大标宋简体" w:cs="方正大标宋简体"/>
          <w:bCs/>
          <w:color w:val="FF0000"/>
          <w:w w:val="60"/>
          <w:kern w:val="44"/>
          <w:sz w:val="86"/>
          <w:szCs w:val="92"/>
        </w:rPr>
      </w:pPr>
      <w:r>
        <w:rPr>
          <w:rFonts w:hint="eastAsia" w:ascii="方正大标宋简体" w:hAnsi="方正大标宋简体" w:eastAsia="方正大标宋简体" w:cs="方正大标宋简体"/>
          <w:bCs/>
          <w:color w:val="FF0000"/>
          <w:w w:val="60"/>
          <w:kern w:val="44"/>
          <w:sz w:val="86"/>
          <w:szCs w:val="92"/>
        </w:rPr>
        <w:t>岳阳市教育科学规划领导小组办公室</w:t>
      </w:r>
    </w:p>
    <w:p>
      <w:pPr>
        <w:spacing w:line="440" w:lineRule="exact"/>
        <w:ind w:right="280"/>
        <w:jc w:val="right"/>
        <w:rPr>
          <w:rFonts w:ascii="楷体_GB2312" w:hAnsi="Times New Roman" w:eastAsia="楷体_GB2312"/>
          <w:bCs/>
          <w:position w:val="6"/>
          <w:sz w:val="32"/>
          <w:szCs w:val="32"/>
        </w:rPr>
      </w:pPr>
      <w:r>
        <w:rPr>
          <w:rFonts w:hint="eastAsia" w:ascii="楷体_GB2312" w:hAnsi="Times New Roman" w:eastAsia="楷体_GB2312"/>
          <w:bCs/>
          <w:position w:val="6"/>
          <w:sz w:val="32"/>
          <w:szCs w:val="32"/>
        </w:rPr>
        <w:t>岳市教科规办〔2018〕4号</w:t>
      </w:r>
    </w:p>
    <w:p>
      <w:pPr>
        <w:spacing w:line="440" w:lineRule="exact"/>
        <w:ind w:right="280"/>
        <w:rPr>
          <w:rFonts w:ascii="楷体_GB2312" w:hAnsi="Times New Roman" w:eastAsia="楷体_GB2312"/>
          <w:bCs/>
          <w:sz w:val="32"/>
          <w:szCs w:val="32"/>
        </w:rPr>
      </w:pPr>
    </w:p>
    <w:p>
      <w:pPr>
        <w:spacing w:line="440" w:lineRule="exact"/>
        <w:ind w:right="278"/>
        <w:jc w:val="right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关于做好岳阳市教育科学规划2015年度</w:t>
      </w:r>
    </w:p>
    <w:p>
      <w:pPr>
        <w:spacing w:line="700" w:lineRule="exact"/>
        <w:ind w:right="278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专项课题结题工作的通知</w:t>
      </w:r>
    </w:p>
    <w:p>
      <w:pPr>
        <w:spacing w:line="440" w:lineRule="exact"/>
        <w:ind w:right="278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360" w:lineRule="auto"/>
        <w:jc w:val="left"/>
        <w:rPr>
          <w:rFonts w:ascii="仿宋_GB2312" w:hAnsi="仿宋" w:eastAsia="仿宋_GB2312" w:cs="仿宋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kern w:val="0"/>
          <w:sz w:val="30"/>
          <w:szCs w:val="30"/>
        </w:rPr>
        <w:t>各县市区教研室(教科所)，市直各学校及课题主持人：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为了规范课题管理，确保课题结题质量，根据《岳阳市教育科学规划课题管理暂行办法》的有关规定，经研究，决定开展岳阳市教育科学规划2015年度市级专项课题结题鉴定工作。现将有关事项通知如下：</w:t>
      </w:r>
    </w:p>
    <w:p>
      <w:pPr>
        <w:spacing w:line="360" w:lineRule="auto"/>
        <w:ind w:right="128" w:firstLine="600" w:firstLineChars="200"/>
        <w:jc w:val="left"/>
        <w:rPr>
          <w:rFonts w:ascii="黑体" w:hAnsi="仿宋" w:eastAsia="黑体" w:cs="仿宋"/>
          <w:sz w:val="30"/>
          <w:szCs w:val="30"/>
        </w:rPr>
      </w:pPr>
      <w:r>
        <w:rPr>
          <w:rFonts w:hint="eastAsia" w:ascii="黑体" w:hAnsi="仿宋" w:eastAsia="黑体" w:cs="仿宋"/>
          <w:sz w:val="30"/>
          <w:szCs w:val="30"/>
        </w:rPr>
        <w:t>一、结题范围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岳阳市教育科学规划2015年度专项课题(含2015年前立项已申请延期至2018年6月30日之前结题的课题)。</w:t>
      </w:r>
    </w:p>
    <w:p>
      <w:pPr>
        <w:spacing w:line="360" w:lineRule="auto"/>
        <w:ind w:right="128" w:firstLine="600" w:firstLineChars="200"/>
        <w:jc w:val="left"/>
        <w:rPr>
          <w:rFonts w:ascii="黑体" w:hAnsi="仿宋" w:eastAsia="黑体" w:cs="仿宋"/>
          <w:sz w:val="30"/>
          <w:szCs w:val="30"/>
        </w:rPr>
      </w:pPr>
      <w:r>
        <w:rPr>
          <w:rFonts w:hint="eastAsia" w:ascii="黑体" w:hAnsi="仿宋" w:eastAsia="黑体" w:cs="仿宋"/>
          <w:sz w:val="30"/>
          <w:szCs w:val="30"/>
        </w:rPr>
        <w:t>二、结题方式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本次市级课题结题由市教科规划办组织会议论证结题（将以答辩的方式进行），请课题负责人参加结题鉴定会时准备好相关材料，做好PPT,作好10-15分钟的口头汇报准备。结题鉴定截止时间为2018年12月31日。</w:t>
      </w:r>
    </w:p>
    <w:p>
      <w:pPr>
        <w:spacing w:line="360" w:lineRule="auto"/>
        <w:ind w:right="128" w:firstLine="600" w:firstLineChars="200"/>
        <w:jc w:val="left"/>
        <w:rPr>
          <w:rFonts w:ascii="黑体" w:hAnsi="仿宋" w:eastAsia="黑体" w:cs="仿宋"/>
          <w:bCs/>
          <w:sz w:val="30"/>
          <w:szCs w:val="30"/>
        </w:rPr>
      </w:pPr>
      <w:r>
        <w:rPr>
          <w:rFonts w:hint="eastAsia" w:ascii="黑体" w:hAnsi="仿宋" w:eastAsia="黑体" w:cs="仿宋"/>
          <w:bCs/>
          <w:sz w:val="30"/>
          <w:szCs w:val="30"/>
          <w:lang w:eastAsia="zh-CN"/>
        </w:rPr>
        <w:t>三</w:t>
      </w:r>
      <w:r>
        <w:rPr>
          <w:rFonts w:hint="eastAsia" w:ascii="黑体" w:hAnsi="仿宋" w:eastAsia="黑体" w:cs="仿宋"/>
          <w:bCs/>
          <w:sz w:val="30"/>
          <w:szCs w:val="30"/>
        </w:rPr>
        <w:t>、结题材料要求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1.填写《岳阳市教育科学规划课题结题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</w:t>
      </w:r>
      <w:r>
        <w:rPr>
          <w:rFonts w:hint="eastAsia" w:ascii="仿宋_GB2312" w:hAnsi="仿宋" w:eastAsia="仿宋_GB2312" w:cs="仿宋"/>
          <w:bCs/>
          <w:sz w:val="30"/>
          <w:szCs w:val="30"/>
        </w:rPr>
        <w:t>》（以下简称《课题结题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鉴定书》）（见附件</w:t>
      </w:r>
      <w:r>
        <w:rPr>
          <w:rFonts w:hint="eastAsia" w:ascii="仿宋_GB2312" w:hAnsi="仿宋" w:eastAsia="仿宋_GB2312" w:cs="仿宋"/>
          <w:bCs/>
          <w:sz w:val="30"/>
          <w:szCs w:val="30"/>
        </w:rPr>
        <w:t>1、 A4纸双面印制、一式3份、单独装订）；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课题结题主件材料一套：包括目录、研究报告、研究成果（如著作,校本教材,论文,调查报告,实验报告,经验总结,典型课例,典型案例,教学反思,课件,软件、网络平台、视频等数字化教学资源,其他实践性成果及获奖证书复印件等）；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3.课题结题附件材料一套：包括目录、立项通知书、开题论证书、中期检查报告表、阶段研究计划和总结、重要变更申请、研究过程有关材料（如观察记录，调查研究方案、调查问卷、访谈记录及调查结果，实验记录、实验结果，行动研究方案、行动研究记录、活动照片及行动研究反思总结，成果推广应用效果证明材料等）。</w:t>
      </w:r>
    </w:p>
    <w:p>
      <w:pPr>
        <w:spacing w:line="360" w:lineRule="auto"/>
        <w:ind w:right="128" w:firstLine="600" w:firstLineChars="200"/>
        <w:jc w:val="left"/>
        <w:rPr>
          <w:rFonts w:ascii="黑体" w:hAnsi="仿宋" w:eastAsia="黑体" w:cs="仿宋"/>
          <w:sz w:val="30"/>
          <w:szCs w:val="30"/>
        </w:rPr>
      </w:pPr>
      <w:r>
        <w:rPr>
          <w:rFonts w:hint="eastAsia" w:ascii="黑体" w:hAnsi="仿宋" w:eastAsia="黑体" w:cs="仿宋"/>
          <w:sz w:val="30"/>
          <w:szCs w:val="30"/>
        </w:rPr>
        <w:t>四、结题材料报送要求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1.各县市区教研室(教科所)，市直各学校于2018年9月15日前将《课题结题•鉴定书》和研究报告电子稿放入一个文件夹（命名为：姓名/单位/课题名称），并压缩发送至市规划办邮箱：</w:t>
      </w:r>
      <w:r>
        <w:fldChar w:fldCharType="begin"/>
      </w:r>
      <w:r>
        <w:instrText xml:space="preserve"> HYPERLINK "mailto:yysjykxghb@163.com，（邮件主题请填" </w:instrText>
      </w:r>
      <w:r>
        <w:fldChar w:fldCharType="separate"/>
      </w:r>
      <w:r>
        <w:rPr>
          <w:rFonts w:hint="eastAsia" w:ascii="仿宋_GB2312" w:hAnsi="仿宋" w:eastAsia="仿宋_GB2312" w:cs="仿宋"/>
          <w:bCs/>
          <w:sz w:val="30"/>
          <w:szCs w:val="30"/>
        </w:rPr>
        <w:t>yysjykxghb@163.com，（邮件主题请填“2015年市级课题结题”）。</w:t>
      </w:r>
      <w:r>
        <w:rPr>
          <w:rFonts w:hint="eastAsia" w:ascii="仿宋_GB2312" w:hAnsi="仿宋" w:eastAsia="仿宋_GB2312" w:cs="仿宋"/>
          <w:bCs/>
          <w:sz w:val="30"/>
          <w:szCs w:val="30"/>
        </w:rPr>
        <w:fldChar w:fldCharType="end"/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2.课题结题鉴定通过后根据专家意见修改研究报告，完善课题结题主、附件材料，并分别装订成册，将其装入纸质档案袋，封面贴上《课题结题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鉴定书》首页，寄送至市教育科学规划办。</w:t>
      </w:r>
    </w:p>
    <w:p>
      <w:pPr>
        <w:spacing w:line="360" w:lineRule="auto"/>
        <w:ind w:right="128" w:firstLine="600" w:firstLineChars="200"/>
        <w:jc w:val="left"/>
        <w:rPr>
          <w:rFonts w:hint="eastAsia" w:ascii="黑体" w:hAnsi="仿宋" w:eastAsia="黑体" w:cs="仿宋"/>
          <w:sz w:val="30"/>
          <w:szCs w:val="30"/>
        </w:rPr>
      </w:pPr>
      <w:r>
        <w:rPr>
          <w:rFonts w:hint="eastAsia" w:ascii="黑体" w:hAnsi="仿宋" w:eastAsia="黑体" w:cs="仿宋"/>
          <w:sz w:val="30"/>
          <w:szCs w:val="30"/>
        </w:rPr>
        <w:t>五、其他事项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1.研究任务没有完成，不能如期结题的课题，应在6月31日前向市教育科学规划办提出延期结题申请，</w:t>
      </w:r>
      <w:r>
        <w:rPr>
          <w:rFonts w:hint="eastAsia" w:ascii="仿宋_GB2312" w:hAnsi="仿宋" w:eastAsia="仿宋_GB2312" w:cs="仿宋"/>
          <w:bCs/>
          <w:sz w:val="30"/>
          <w:szCs w:val="30"/>
        </w:rPr>
        <w:t>填写《岳阳市教育科学规划课题延期结题申请表》（见附件2），经批准同意后方可延期结题。</w:t>
      </w:r>
      <w:r>
        <w:rPr>
          <w:rFonts w:hint="eastAsia" w:ascii="仿宋_GB2312" w:hAnsi="仿宋" w:eastAsia="仿宋_GB2312" w:cs="仿宋"/>
          <w:sz w:val="30"/>
          <w:szCs w:val="30"/>
        </w:rPr>
        <w:t>逾期未提出申请的课题单位视为自动退出。</w:t>
      </w:r>
    </w:p>
    <w:p>
      <w:pPr>
        <w:spacing w:line="360" w:lineRule="auto"/>
        <w:ind w:firstLine="600" w:firstLineChars="20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_GB2312" w:hAnsi="仿宋" w:eastAsia="仿宋_GB2312" w:cs="仿宋"/>
          <w:sz w:val="30"/>
          <w:szCs w:val="30"/>
        </w:rPr>
        <w:t>2.未能通过鉴定的课题，课题组可根据专家意见对课题进行继续研究，并在一年内重新申请鉴定，重新鉴定仍未通过，按撤项处理。</w:t>
      </w:r>
    </w:p>
    <w:p>
      <w:pPr>
        <w:widowControl/>
        <w:shd w:val="clear" w:color="auto" w:fill="FFFFFF"/>
        <w:spacing w:line="360" w:lineRule="auto"/>
        <w:ind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  <w:shd w:val="clear" w:color="auto" w:fill="FFFFFF"/>
        </w:rPr>
      </w:pPr>
      <w:r>
        <w:rPr>
          <w:rFonts w:hint="eastAsia" w:ascii="仿宋_GB2312" w:hAnsi="仿宋" w:eastAsia="仿宋_GB2312" w:cs="仿宋"/>
          <w:sz w:val="30"/>
          <w:szCs w:val="30"/>
        </w:rPr>
        <w:t>3.</w:t>
      </w:r>
      <w:r>
        <w:rPr>
          <w:rFonts w:hint="eastAsia" w:ascii="仿宋_GB2312" w:hAnsi="仿宋" w:eastAsia="仿宋_GB2312" w:cs="仿宋"/>
          <w:bCs/>
          <w:sz w:val="30"/>
          <w:szCs w:val="30"/>
          <w:shd w:val="clear" w:color="auto" w:fill="FFFFFF"/>
        </w:rPr>
        <w:t>各县市区及市直单位认真组织好课题结题工作，按时收集、汇总课题材料上报，如期完成课题结题工作。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地址：岳阳大道东岳阳市教育体育局办公楼11楼1108室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联系人：严雪梅 8805758 ,肖文佩 8805720 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附件：1.《岳阳市教育科学规划课题结题</w:t>
      </w:r>
      <w:r>
        <w:rPr>
          <w:rFonts w:hint="eastAsia" w:ascii="宋体" w:hAnsi="宋体" w:cs="宋体"/>
          <w:bCs/>
          <w:sz w:val="30"/>
          <w:szCs w:val="30"/>
        </w:rPr>
        <w:t>•</w: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鉴定书》</w:t>
      </w:r>
    </w:p>
    <w:p>
      <w:pPr>
        <w:spacing w:line="360" w:lineRule="auto"/>
        <w:ind w:right="128" w:firstLine="1500" w:firstLineChars="500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>2.《岳阳市教育科学规划课题延期结题申请表》</w:t>
      </w:r>
    </w:p>
    <w:p>
      <w:pPr>
        <w:spacing w:line="700" w:lineRule="exact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spacing w:line="700" w:lineRule="exact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</w:p>
    <w:p>
      <w:pPr>
        <w:tabs>
          <w:tab w:val="left" w:pos="7140"/>
        </w:tabs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          岳阳市教育科学规划领导小组办公室</w:t>
      </w:r>
    </w:p>
    <w:p>
      <w:pPr>
        <w:spacing w:line="360" w:lineRule="auto"/>
        <w:ind w:right="128" w:firstLine="600" w:firstLineChars="200"/>
        <w:jc w:val="left"/>
        <w:rPr>
          <w:rFonts w:ascii="仿宋_GB2312" w:hAnsi="仿宋" w:eastAsia="仿宋_GB2312" w:cs="仿宋"/>
          <w:bCs/>
          <w:sz w:val="30"/>
          <w:szCs w:val="30"/>
        </w:rPr>
      </w:pPr>
      <w:r>
        <w:rPr>
          <w:rFonts w:hint="eastAsia" w:ascii="仿宋_GB2312" w:hAnsi="仿宋" w:eastAsia="仿宋_GB2312" w:cs="仿宋"/>
          <w:bCs/>
          <w:sz w:val="30"/>
          <w:szCs w:val="30"/>
        </w:rPr>
        <w:t xml:space="preserve">                   2018年4月1</w:t>
      </w:r>
      <w:r>
        <w:rPr>
          <w:rFonts w:hint="eastAsia" w:ascii="仿宋_GB2312" w:hAnsi="仿宋" w:eastAsia="仿宋_GB2312" w:cs="仿宋"/>
          <w:bCs/>
          <w:sz w:val="30"/>
          <w:szCs w:val="30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仿宋" w:eastAsia="仿宋_GB2312" w:cs="仿宋"/>
          <w:bCs/>
          <w:sz w:val="30"/>
          <w:szCs w:val="30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3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05E4A"/>
    <w:rsid w:val="0002785B"/>
    <w:rsid w:val="00047CAB"/>
    <w:rsid w:val="00054619"/>
    <w:rsid w:val="00074E82"/>
    <w:rsid w:val="000C6777"/>
    <w:rsid w:val="000C6A74"/>
    <w:rsid w:val="000C6BE4"/>
    <w:rsid w:val="000E05FF"/>
    <w:rsid w:val="000E4D43"/>
    <w:rsid w:val="00116B9E"/>
    <w:rsid w:val="001423C7"/>
    <w:rsid w:val="00186DC5"/>
    <w:rsid w:val="0019703C"/>
    <w:rsid w:val="001C69AF"/>
    <w:rsid w:val="001E0B89"/>
    <w:rsid w:val="001E5A9F"/>
    <w:rsid w:val="001E69E3"/>
    <w:rsid w:val="0020530B"/>
    <w:rsid w:val="00215EBE"/>
    <w:rsid w:val="002B01E3"/>
    <w:rsid w:val="002F5049"/>
    <w:rsid w:val="002F66BD"/>
    <w:rsid w:val="00317C33"/>
    <w:rsid w:val="0032259F"/>
    <w:rsid w:val="0033326E"/>
    <w:rsid w:val="003334F4"/>
    <w:rsid w:val="00355B5E"/>
    <w:rsid w:val="004042B0"/>
    <w:rsid w:val="00422C87"/>
    <w:rsid w:val="00433A15"/>
    <w:rsid w:val="00440610"/>
    <w:rsid w:val="00451228"/>
    <w:rsid w:val="00482A5A"/>
    <w:rsid w:val="0048712F"/>
    <w:rsid w:val="004A10B2"/>
    <w:rsid w:val="004B120E"/>
    <w:rsid w:val="004D76CB"/>
    <w:rsid w:val="00505E4A"/>
    <w:rsid w:val="00507D69"/>
    <w:rsid w:val="00543278"/>
    <w:rsid w:val="00546ECA"/>
    <w:rsid w:val="0056083C"/>
    <w:rsid w:val="005639E2"/>
    <w:rsid w:val="00593C2D"/>
    <w:rsid w:val="005A3C41"/>
    <w:rsid w:val="005D40E8"/>
    <w:rsid w:val="005E6BCE"/>
    <w:rsid w:val="005E6CDE"/>
    <w:rsid w:val="005F4B57"/>
    <w:rsid w:val="00624645"/>
    <w:rsid w:val="00627CE9"/>
    <w:rsid w:val="00634158"/>
    <w:rsid w:val="0063651F"/>
    <w:rsid w:val="0066058D"/>
    <w:rsid w:val="00676EF9"/>
    <w:rsid w:val="006950B1"/>
    <w:rsid w:val="00706071"/>
    <w:rsid w:val="007147E4"/>
    <w:rsid w:val="0072314C"/>
    <w:rsid w:val="00736D75"/>
    <w:rsid w:val="00774EE3"/>
    <w:rsid w:val="007D6EF6"/>
    <w:rsid w:val="007F29B0"/>
    <w:rsid w:val="00801497"/>
    <w:rsid w:val="008101EA"/>
    <w:rsid w:val="008514C2"/>
    <w:rsid w:val="00857AFC"/>
    <w:rsid w:val="00871998"/>
    <w:rsid w:val="008843BA"/>
    <w:rsid w:val="00895E14"/>
    <w:rsid w:val="008A32DE"/>
    <w:rsid w:val="008C07A9"/>
    <w:rsid w:val="008E6F96"/>
    <w:rsid w:val="008F7F21"/>
    <w:rsid w:val="00905820"/>
    <w:rsid w:val="0093148E"/>
    <w:rsid w:val="00931CCB"/>
    <w:rsid w:val="00943033"/>
    <w:rsid w:val="009512F2"/>
    <w:rsid w:val="009914AB"/>
    <w:rsid w:val="00996454"/>
    <w:rsid w:val="009A202F"/>
    <w:rsid w:val="009C683E"/>
    <w:rsid w:val="009F318B"/>
    <w:rsid w:val="00A035F6"/>
    <w:rsid w:val="00A14020"/>
    <w:rsid w:val="00A27ADC"/>
    <w:rsid w:val="00A839FA"/>
    <w:rsid w:val="00AA69F7"/>
    <w:rsid w:val="00AD4691"/>
    <w:rsid w:val="00B22392"/>
    <w:rsid w:val="00B23118"/>
    <w:rsid w:val="00B30E8D"/>
    <w:rsid w:val="00B60483"/>
    <w:rsid w:val="00B62C4E"/>
    <w:rsid w:val="00BA6106"/>
    <w:rsid w:val="00BC4814"/>
    <w:rsid w:val="00BE17D1"/>
    <w:rsid w:val="00BF155D"/>
    <w:rsid w:val="00C04FC1"/>
    <w:rsid w:val="00C1102D"/>
    <w:rsid w:val="00C56955"/>
    <w:rsid w:val="00C75AC3"/>
    <w:rsid w:val="00CA3AF3"/>
    <w:rsid w:val="00CB34EC"/>
    <w:rsid w:val="00CB79DF"/>
    <w:rsid w:val="00CD2A6F"/>
    <w:rsid w:val="00CE3669"/>
    <w:rsid w:val="00CF3022"/>
    <w:rsid w:val="00CF4AB0"/>
    <w:rsid w:val="00D3223C"/>
    <w:rsid w:val="00D347E2"/>
    <w:rsid w:val="00D72C87"/>
    <w:rsid w:val="00D83088"/>
    <w:rsid w:val="00D844A7"/>
    <w:rsid w:val="00D877B0"/>
    <w:rsid w:val="00DA75AD"/>
    <w:rsid w:val="00DF0296"/>
    <w:rsid w:val="00E166B1"/>
    <w:rsid w:val="00E27950"/>
    <w:rsid w:val="00E34EC0"/>
    <w:rsid w:val="00E47787"/>
    <w:rsid w:val="00E734A1"/>
    <w:rsid w:val="00E82906"/>
    <w:rsid w:val="00E9767C"/>
    <w:rsid w:val="00EB7E6A"/>
    <w:rsid w:val="00EC1785"/>
    <w:rsid w:val="00ED7EBE"/>
    <w:rsid w:val="00EE23C4"/>
    <w:rsid w:val="00F20163"/>
    <w:rsid w:val="00F268C8"/>
    <w:rsid w:val="00F852D2"/>
    <w:rsid w:val="00FA42E3"/>
    <w:rsid w:val="00FB18A8"/>
    <w:rsid w:val="00FD74E1"/>
    <w:rsid w:val="00FE4FA0"/>
    <w:rsid w:val="00FE656B"/>
    <w:rsid w:val="03E710CF"/>
    <w:rsid w:val="0469478C"/>
    <w:rsid w:val="0563486A"/>
    <w:rsid w:val="05D07CEC"/>
    <w:rsid w:val="06FC1D78"/>
    <w:rsid w:val="071600C6"/>
    <w:rsid w:val="07A859D8"/>
    <w:rsid w:val="09173AF7"/>
    <w:rsid w:val="0C2D4E70"/>
    <w:rsid w:val="0E76404F"/>
    <w:rsid w:val="10D93784"/>
    <w:rsid w:val="12735541"/>
    <w:rsid w:val="15DB389D"/>
    <w:rsid w:val="161F4009"/>
    <w:rsid w:val="1A232FAA"/>
    <w:rsid w:val="1A710E4D"/>
    <w:rsid w:val="1D106099"/>
    <w:rsid w:val="205A5180"/>
    <w:rsid w:val="20D24D64"/>
    <w:rsid w:val="23886687"/>
    <w:rsid w:val="245C2D08"/>
    <w:rsid w:val="2464003A"/>
    <w:rsid w:val="27703BAB"/>
    <w:rsid w:val="2C103F39"/>
    <w:rsid w:val="2C933657"/>
    <w:rsid w:val="2D054854"/>
    <w:rsid w:val="2DF263E9"/>
    <w:rsid w:val="2ED3690A"/>
    <w:rsid w:val="33AC11CF"/>
    <w:rsid w:val="36D235CD"/>
    <w:rsid w:val="37757B54"/>
    <w:rsid w:val="37EB0AD9"/>
    <w:rsid w:val="38884A82"/>
    <w:rsid w:val="39585CE8"/>
    <w:rsid w:val="3A300389"/>
    <w:rsid w:val="3F4D3645"/>
    <w:rsid w:val="40B51E9D"/>
    <w:rsid w:val="43D7470F"/>
    <w:rsid w:val="461F2467"/>
    <w:rsid w:val="478E1328"/>
    <w:rsid w:val="48B1568B"/>
    <w:rsid w:val="48B733B1"/>
    <w:rsid w:val="48E352D6"/>
    <w:rsid w:val="4C850B37"/>
    <w:rsid w:val="50057F92"/>
    <w:rsid w:val="50B956EE"/>
    <w:rsid w:val="51621312"/>
    <w:rsid w:val="5448725D"/>
    <w:rsid w:val="554C6AFC"/>
    <w:rsid w:val="55E86E7F"/>
    <w:rsid w:val="57F47842"/>
    <w:rsid w:val="5F7E4244"/>
    <w:rsid w:val="619034E3"/>
    <w:rsid w:val="64E15C66"/>
    <w:rsid w:val="65C17034"/>
    <w:rsid w:val="65F47844"/>
    <w:rsid w:val="661905BC"/>
    <w:rsid w:val="66631515"/>
    <w:rsid w:val="67B950ED"/>
    <w:rsid w:val="68876822"/>
    <w:rsid w:val="6A7216D2"/>
    <w:rsid w:val="6B42581A"/>
    <w:rsid w:val="6D3B316F"/>
    <w:rsid w:val="6D657F74"/>
    <w:rsid w:val="6F8844AE"/>
    <w:rsid w:val="7030502F"/>
    <w:rsid w:val="71CF5D5B"/>
    <w:rsid w:val="74406826"/>
    <w:rsid w:val="74FE5CBB"/>
    <w:rsid w:val="762F5949"/>
    <w:rsid w:val="78B613C2"/>
    <w:rsid w:val="79A43BBB"/>
    <w:rsid w:val="7BFD37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spacing w:line="360" w:lineRule="exact"/>
      <w:ind w:firstLine="359" w:firstLineChars="171"/>
    </w:pPr>
    <w:rPr>
      <w:rFonts w:ascii="仿宋_GB2312" w:hAnsi="Times New Roman" w:eastAsia="仿宋_GB2312"/>
      <w:szCs w:val="30"/>
      <w:lang w:val="zh-CN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character" w:styleId="9">
    <w:name w:val="FollowedHyperlink"/>
    <w:basedOn w:val="8"/>
    <w:unhideWhenUsed/>
    <w:qFormat/>
    <w:uiPriority w:val="99"/>
    <w:rPr>
      <w:color w:val="000000"/>
      <w:u w:val="none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脚 Char"/>
    <w:basedOn w:val="8"/>
    <w:link w:val="5"/>
    <w:qFormat/>
    <w:uiPriority w:val="99"/>
    <w:rPr>
      <w:rFonts w:ascii="Calibri" w:hAnsi="Calibri" w:eastAsia="宋体" w:cs="Times New Roman"/>
      <w:kern w:val="0"/>
      <w:sz w:val="18"/>
      <w:szCs w:val="18"/>
      <w:lang w:val="zh-CN" w:eastAsia="zh-CN"/>
    </w:rPr>
  </w:style>
  <w:style w:type="paragraph" w:customStyle="1" w:styleId="13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0"/>
    </w:rPr>
  </w:style>
  <w:style w:type="character" w:customStyle="1" w:styleId="14">
    <w:name w:val="正文文本缩进 Char"/>
    <w:basedOn w:val="8"/>
    <w:link w:val="3"/>
    <w:qFormat/>
    <w:uiPriority w:val="0"/>
    <w:rPr>
      <w:rFonts w:ascii="仿宋_GB2312" w:hAnsi="Times New Roman" w:eastAsia="仿宋_GB2312" w:cs="Times New Roman"/>
      <w:szCs w:val="30"/>
      <w:lang w:val="zh-CN" w:eastAsia="zh-CN"/>
    </w:rPr>
  </w:style>
  <w:style w:type="paragraph" w:customStyle="1" w:styleId="15">
    <w:name w:val="样式1"/>
    <w:basedOn w:val="1"/>
    <w:qFormat/>
    <w:uiPriority w:val="0"/>
    <w:pPr>
      <w:keepNext/>
      <w:keepLines/>
      <w:pBdr>
        <w:bottom w:val="thinThickSmallGap" w:color="FF0000" w:sz="24" w:space="0"/>
      </w:pBdr>
      <w:tabs>
        <w:tab w:val="center" w:pos="4153"/>
        <w:tab w:val="right" w:pos="8306"/>
      </w:tabs>
      <w:snapToGrid w:val="0"/>
      <w:spacing w:before="340" w:after="330" w:line="240" w:lineRule="atLeast"/>
      <w:jc w:val="center"/>
      <w:outlineLvl w:val="0"/>
    </w:pPr>
    <w:rPr>
      <w:rFonts w:ascii="方正大标宋简体" w:hAnsi="方正大标宋简体" w:eastAsia="方正大标宋简体" w:cs="方正大标宋简体"/>
      <w:bCs/>
      <w:color w:val="FF0000"/>
      <w:kern w:val="44"/>
      <w:sz w:val="86"/>
      <w:szCs w:val="92"/>
    </w:rPr>
  </w:style>
  <w:style w:type="character" w:customStyle="1" w:styleId="16">
    <w:name w:val="页眉 Char"/>
    <w:basedOn w:val="8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7">
    <w:name w:val="批注框文本 Char"/>
    <w:basedOn w:val="8"/>
    <w:link w:val="4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8AE71B-2DBF-4AFF-827B-324DD1B77F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2016-12-10T11:43:00Z</dcterms:created>
  <dc:creator>微软用户</dc:creator>
  <cp:lastModifiedBy>Administrator</cp:lastModifiedBy>
  <cp:lastPrinted>2017-09-06T01:01:00Z</cp:lastPrinted>
  <dcterms:modified xsi:type="dcterms:W3CDTF">2018-04-18T03:32:14Z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